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Questions and Answers in Red.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What is the vehicle loading on the vacuum valve pits? I noticed several proposed locations are in or close to driveways. </w:t>
      </w: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The vacuum pits are not designed for vehicular traffic load. They will need to be located such that they will be protected from vehicular traffic.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What is the County's and engineer's position on the location of the valve pit location relative to established vehicle paths (i.e. driveways)? </w:t>
      </w: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See above answer.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What is the approximate footprint of the valve pit, air vent and electrical supply? The blanket easement indicates a maximum 15' x 15' area. </w:t>
      </w: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 xml:space="preserve">The footprint of the vacuum pit is approximately 4 feet in diameter. The air vent can be located away from the pit within 10 or so </w:t>
      </w:r>
      <w:proofErr w:type="gramStart"/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feet so does</w:t>
      </w:r>
      <w:proofErr w:type="gramEnd"/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 xml:space="preserve"> not have to be directly next to the pit. There is no electrical service required to the vacuum pit. The 15' X 15' area is for access during installation and for future County maintenance. 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How will the valve pits be powered? Will any new power poles be required? </w:t>
      </w: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No electric service is required for the vacuum pit to operate. That is one of the reasons this system was selected over a low-pressure grinder pump system which would require electric service to each unit. 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How many gravity stubs can be connected to an individual valve pit? </w:t>
      </w: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They can generally accommodate up to four homes, depending on the sizes of the homes, however we are limiting it to a maximum of two residential lots per vacuum pit.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I've not been able to find a stake for several properties in my area. (500 Bay Ave is one, </w:t>
      </w:r>
      <w:proofErr w:type="spellStart"/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>I'lll</w:t>
      </w:r>
      <w:proofErr w:type="spellEnd"/>
      <w:r w:rsidRPr="00CE7B1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work up a more comprehensive list). Has the Town been provided with a complete map of the proposed valve pit locations?</w:t>
      </w:r>
    </w:p>
    <w:p w:rsidR="00CE7B11" w:rsidRPr="00CE7B11" w:rsidRDefault="00CE7B11" w:rsidP="00CE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B11">
        <w:rPr>
          <w:rFonts w:ascii="Times New Roman" w:eastAsia="Times New Roman" w:hAnsi="Times New Roman" w:cs="Times New Roman"/>
          <w:color w:val="ED5C57"/>
          <w:sz w:val="20"/>
          <w:szCs w:val="20"/>
        </w:rPr>
        <w:t>I will look at 500 Bay Avenue when I'm back in the office on Monday and let you know what I find. We have not provided a plan to the Town because we prefer to work directly with the residents to address any concerns they may have. </w:t>
      </w:r>
    </w:p>
    <w:p w:rsidR="00345A2C" w:rsidRDefault="00345A2C"/>
    <w:sectPr w:rsidR="003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1"/>
    <w:rsid w:val="00345A2C"/>
    <w:rsid w:val="00C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2024-01-19T18:34:00Z</dcterms:created>
  <dcterms:modified xsi:type="dcterms:W3CDTF">2024-01-19T18:35:00Z</dcterms:modified>
</cp:coreProperties>
</file>